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 Magick odbuduje markę Tonsil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White Magick świadczyć będzie usługi z zakresu PR oraz marketingu dla firmy Tonsil. Umowa o współpracy przewiduje podjęcie działań zmierzających do odbudowy pozycji producenta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White Magick zajmie się kreowaniem wizerunku firmy Tonsil w mediach, promocją produktów, a także udzieli wsparcia w procesach związanych ze sferą handlową, w szczególności tworzeniem kanału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ukrywam, że umowa z Tonsilem ma dla nas szczególny charakter. Nie tylko ze względu na szeroki zakres współpracy, ale przede wszystkim sentyment do marki. Przecież Tonsil był niegdyś wizytówką Polski w świecie. Włożymy dużo serca i wysiłku, aby Tonsil znów wrócił do gry. Choć zdajemy sobie sprawę, że to trudne zadanie ze względu na ostrą konkurencję</w:t>
      </w:r>
      <w:r>
        <w:rPr>
          <w:rFonts w:ascii="calibri" w:hAnsi="calibri" w:eastAsia="calibri" w:cs="calibri"/>
          <w:sz w:val="24"/>
          <w:szCs w:val="24"/>
        </w:rPr>
        <w:t xml:space="preserve">. – mówi Kajetan Adamczak, prezes White Magick.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firmy Tonsil sięga końca II wojny światowej, kiedy poniemiecka fabryka sprzętu radiotechnicznego została oddana pod zarząd Polskiego Radia. W 1978 głośniki Tonsil trafiły na rynek amerykański, a dynamika sprzedaży na rynkach Zachodniej Europy wynosiła 2500 procent. W latach 80. kolumny Altus królowały w polskich domach. W drugiej połowie lat 90-tych firma znalazła się na zakręcie. Rodzimy rynek zalała fala taniego sprzętu z Azji, jednocześnie zapotrzebowanie na polski sprzęt na rynkach zachodnich wyraźnie zmalało. To sprawiło, że firma znalazła się w trudnej sytuacji finansowej, doszło do zmian własnościowych. W drugiej dekadzie XXI wieku Tonsil wraca w nowej odsłonie. Warto podkreślić, że wszystkie zestawy głośnikowe Tonsil produkowane są nadal we Wrześni co zapewnia właściwą kontrolę jakości.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52px; height:7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White Magick posiada 7-letnie doświadczenie w obsłudze klientów z branży nowych technologii. Z usług White Magick korzystali w przeszłości lub korzystają obecnie m.in.: Agito.pl, EVER, Hama, iiyama, IteCom Komputronik, Log Systems, </w:t>
      </w:r>
      <w:r>
        <w:rPr>
          <w:rFonts w:ascii="calibri" w:hAnsi="calibri" w:eastAsia="calibri" w:cs="calibri"/>
          <w:sz w:val="24"/>
          <w:szCs w:val="24"/>
          <w:b/>
        </w:rPr>
        <w:t xml:space="preserve">PowerSales International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biuroprasowe.pl/wp-content/uploads/2013/12/LOGOTONS_now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2024-05-03T00:48:00+02:00</dcterms:created>
  <dcterms:modified xsi:type="dcterms:W3CDTF">2024-05-03T00:48:00+02:00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