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Creativity Lab w Wielkiej Brytanii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ramach działań projektu European Creative Cluster Lab (ECCL), za kilka tygodni odbędzie się kolejna odsłona Creativity Lab. Tym razem w Londynie - w dniach 14-22 września - podczas London Design Festival.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tym poszukiwane są dwie warszawskie firmy, które prowadzą działalność w sektorze kreatywnym, chętne pogłębić wiedzę na temat swojej działalności oraz są zainteresowane nawiązaniem kontraktów zagranicznych. Tematem przewodnim wyjazdu jest wymiana umiejętności i usług.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spotkania będzie można uczestniczyć jako gość lub partner w London Design Festiwal. W ramach wydarzenia zostanie zorganizowane spotkanie z przedstawicielami Cultural Industries Development Agency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CIDA</w:t>
        </w:r>
      </w:hyperlink>
      <w:r>
        <w:rPr>
          <w:rFonts w:ascii="calibri" w:hAnsi="calibri" w:eastAsia="calibri" w:cs="calibri"/>
          <w:sz w:val="24"/>
          <w:szCs w:val="24"/>
        </w:rPr>
        <w:t xml:space="preserve">) - organizacji zajmującej się rozwojem sektora kreatywnego i kulturalnego we Wschodnim Londynie.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spotkania będą się odbywały w języku angielskim.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 m. st. Warszawy finansuje 3-dniową podróż i nocleg. Należy nadesłać kandydaturę swojej firmy w formie krótkiego (nie więcej niż strona A4) opisu zawierającego: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prezentację działalności,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propozycje spotkań/profilu firm z którymi chcieliby Państwo się spotkać,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przewidywane efekty wyjazdu.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powrocie z Londynu każda firma będzie proszona o sporządzenie krótkiego raportu z wyników wyjazdu.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Kandydatury należy przesyłać z dopiskiem „London Design Festival” w tytule do 14.08.2013 do godziny 20:00, na adres e-mail: utrzeciakowska@um.warszawa.pl.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temat tego, jak zostać partnerem London Design Festival, można znaleźć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 tym miejscu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Uwaga: uzyskanie statusu partnera London Design Festival nie jest obowiązkowe, by wziąć udział w wyjeździe.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Źródło: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Creatives.waw.pl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neoponic.co.uk/newcida" TargetMode="External"/><Relationship Id="rId8" Type="http://schemas.openxmlformats.org/officeDocument/2006/relationships/hyperlink" Target="http://www.londondesignfestival.com/take-part" TargetMode="External"/><Relationship Id="rId9" Type="http://schemas.openxmlformats.org/officeDocument/2006/relationships/hyperlink" Target="http://creatives.waw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2024-05-05T12:20:30+02:00</dcterms:created>
  <dcterms:modified xsi:type="dcterms:W3CDTF">2024-05-05T12:20:30+02:00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