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najemcy modowi w Galerii Bronowice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LPP, właściciel jednych z najbardziej znanych i cenionych przez klientów brandów, które już na stałe wpisały się w modową mapę Polski i Europy, otworzy salony wszystkich swoich marek w krakowskiej Galerii Bronowice. Sklepy zlokalizowane będą na obu poziomach galerii i zajmą łączną powierzchnię prawie 4 tys. mkw. Największy będzie dwupoziomowy salon Reserved.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Galerii Bronowice znajdą się salony Mohito (ponad 450 mkw.), Sinsay (ponad 450 mkw.), Cropp Town (ponad 450 mkw.), House (ponad 448 mkw.) oraz największy - Reserved (ponad 1,8 tys. mkw.). Całość oferty dopełni również Home &amp; You z branży wyposażenia wnętrz, zajmujący powierzchnię ponad 360 mkw.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Galerii Bronowice</w:t>
      </w:r>
      <w:r>
        <w:rPr>
          <w:rFonts w:ascii="calibri" w:hAnsi="calibri" w:eastAsia="calibri" w:cs="calibri"/>
          <w:sz w:val="24"/>
          <w:szCs w:val="24"/>
        </w:rPr>
        <w:t xml:space="preserve"> znajdzie się 160 sklepów znanych marek, największy jednopoziomowy hipermarket Auchan, elektromarket Saturn, szeroka oferta restauracyjna oraz szereg udogodnień dla rodziców i atrakcji dla dzieci. Do dyspozycji przyjeżdżających zostanie oddanych 2800 bezpłatnych miejsc parkingowych, usytuowanych na trzech kondygnacjach.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powierzchni będzie drugim co do wielkości centrum handlowym w Krakowie (60 tys. m2 powierzchni użytkowej).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trwającej przebudowie układu komunikacyjnego będzie miała wygodne połączenie z centrum, portem lotniczym Balice, autostradą A4 oraz okolicznymi miejscowościami. Właśnie dzięki tak dogodnej lokalizacji i komfortowemu dojazdowi, swym oddziaływaniem obejmie nie tylko Kraków i najbliższą okolicę, ale otworzy się również na dalsze ośrodki. Swoim zasięgiem obejmie ponad 1.2 mln mieszkańców Krakowa i okolic.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Budowę Galerii rozpoczęto w styczniu 2012 roku, otwarcie zaplanowano na listopad 2013 roku. Inwestorem jest Auchan Polska sp. z o.o. Oddział Immochan w Piasecznie.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LPP SA</w:t>
      </w:r>
      <w:r>
        <w:rPr>
          <w:rFonts w:ascii="calibri" w:hAnsi="calibri" w:eastAsia="calibri" w:cs="calibri"/>
          <w:sz w:val="24"/>
          <w:szCs w:val="24"/>
        </w:rPr>
        <w:t xml:space="preserve"> jest właścicielem sieci sklepów odzieżowych. Do firmy należą salony marek Reserved, Cropp, House, Mohito oraz Sinsay. Większość z nich funkcjonuje w centrach i galeriach handlowych. LPP poza Polską posiada salony sprzedaży w dwunastu krajach Europy Środkowej i Wschodniej.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64px; height:2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2024-05-03T23:40:54+02:00</dcterms:created>
  <dcterms:modified xsi:type="dcterms:W3CDTF">2024-05-03T23:40:54+02:00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