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 Progress SA nabył nieruchomość w Kołobrzegu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Rank Progress podpisał przedwstępną umowę zakupu gruntu na terenie gminy Kołobrzeg za 21,8 mln zł. Inwestor zamierza zrealizować tam centrum handlowo-usługowe.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Nieruchomość zlokalizowana jest w Budzistowie, w gminie Kołobrzeg. Łączny obszar gruntu to 15,63 ha. Rank Progress planuje tam budowę centrum handlowo-usługowego, o powierzchni całkowitej ok. 40 tys. mkw. Znajdą się w nim m.in. market budowlany i spożywczy.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Będzie to pierwszy tak duży obiekt handlowy na terenie gminy Kołobrzeg – obszaru o bardzo dużym, a niewykorzystanym potencjale. Mamy już deklaracje współpracy ze strony międzynarodowych i krajowych sieci handlowych. W centrum znajdzie się wiele usług i marek, nieobecnych dotychczas w regionie. Nowa inwestycja oznacza również kilkaset nowych miejsc pracy, a także ożywienie oferty rozrywkowej i kulturalnej miasta i okolic” – </w:t>
      </w:r>
      <w:r>
        <w:rPr>
          <w:rFonts w:ascii="calibri" w:hAnsi="calibri" w:eastAsia="calibri" w:cs="calibri"/>
          <w:sz w:val="24"/>
          <w:szCs w:val="24"/>
        </w:rPr>
        <w:t xml:space="preserve">mówi Jan Mroczka, prezes Rank Progress.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Rank Progress szacuje, że budowa centrum może ruszyć już w 2014 roku. Obecnie trwają procedury administracyjne związane ze zmianą planu zagospodarowania terenu.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Rank Progress SA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Rank Progress SA to firma inwestycyjno-deweloperska z siedzibą w Legnicy, działająca na polskim rynku nieruchomości od 1997 r. Spółka specjalizuje się w przygotowaniu i realizacji projektów obejmujących pozyskiwanie atrakcyjnie zlokalizowanych gruntów, a następnie w ich zabudowie obiektami handlowymi z przeznaczeniem na wynajem lub sprzedaż. Rank Progress tworzy grupę kapitałową obejmującą spółki celowe, poprzez które realizowane są poszczególne projekty. Istotnym atutem Grupy Rank Progress jest bank ziemi, w którego skład wchodzą atrakcyjnie zlokalizowane grunty na terenie całej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głównych inwestycji realizowanych przez Grupę Rank Progress należą wielkopowierzchniowe centra handlowo-usługowe, parki handlowe oraz galerie handlowe ulokowane w średniej wielkości miastach. Po ukończeniu obiekty te są odsprzedawane lub oddawane w najem. W latach 2001 – 2012 Rank Progress zrealizował 25 projektów inwestycyjnych, m.in. wielkopowierzchniowe centra handlowe, w tym wybudował 7 własnych galerii handlowych – w Jeleniej Górze, Legnicy i Świdnicy, Kaliszu, Kłodzku, Zamościu i Zgorzelcu.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2013 roku Rank Progress zajmuje się również projektami deweloperskimi z zakresu gospodarowania odpadami.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2024-05-04T09:08:46+02:00</dcterms:created>
  <dcterms:modified xsi:type="dcterms:W3CDTF">2024-05-04T09:08:46+02:00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